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A489" w14:textId="42169CC2" w:rsidR="00BF3DCD" w:rsidRPr="004C2D1F" w:rsidRDefault="00BF3DCD" w:rsidP="00FA1D05">
      <w:pPr>
        <w:pStyle w:val="NormalWeb"/>
        <w:pBdr>
          <w:bottom w:val="single" w:sz="4" w:space="1" w:color="auto"/>
        </w:pBdr>
        <w:spacing w:after="0"/>
        <w:jc w:val="center"/>
        <w:rPr>
          <w:rFonts w:asciiTheme="majorHAnsi" w:hAnsiTheme="majorHAnsi" w:cstheme="majorHAnsi"/>
          <w:b/>
        </w:rPr>
      </w:pPr>
      <w:r w:rsidRPr="004C2D1F">
        <w:rPr>
          <w:rFonts w:asciiTheme="majorHAnsi" w:hAnsiTheme="majorHAnsi" w:cstheme="majorHAnsi"/>
          <w:b/>
        </w:rPr>
        <w:t>IBOL</w:t>
      </w:r>
      <w:r w:rsidR="00032895" w:rsidRPr="004C2D1F">
        <w:rPr>
          <w:rFonts w:asciiTheme="majorHAnsi" w:hAnsiTheme="majorHAnsi" w:cstheme="majorHAnsi"/>
          <w:b/>
        </w:rPr>
        <w:t xml:space="preserve"> – INSTITUTO BRASILEIRO DE OFTAMOLOGIA</w:t>
      </w:r>
    </w:p>
    <w:p w14:paraId="2199FADB" w14:textId="4190E5D9" w:rsidR="00BF3DCD" w:rsidRDefault="00BF3DCD" w:rsidP="00FA1D05">
      <w:pPr>
        <w:pStyle w:val="NormalWeb"/>
        <w:pBdr>
          <w:bottom w:val="single" w:sz="4" w:space="1" w:color="auto"/>
        </w:pBdr>
        <w:spacing w:after="0"/>
        <w:jc w:val="center"/>
        <w:rPr>
          <w:rFonts w:asciiTheme="majorHAnsi" w:hAnsiTheme="majorHAnsi" w:cstheme="majorHAnsi"/>
          <w:b/>
        </w:rPr>
      </w:pPr>
      <w:r w:rsidRPr="00BF3DCD">
        <w:rPr>
          <w:rFonts w:asciiTheme="majorHAnsi" w:hAnsiTheme="majorHAnsi" w:cstheme="majorHAnsi"/>
          <w:b/>
        </w:rPr>
        <w:t>POLÍTICA DE PRIVACIDADE</w:t>
      </w:r>
    </w:p>
    <w:p w14:paraId="6ECEA027" w14:textId="77777777" w:rsidR="00293F65" w:rsidRPr="00BF3DCD" w:rsidRDefault="00293F65" w:rsidP="00FA1D05">
      <w:pPr>
        <w:pStyle w:val="NormalWeb"/>
        <w:pBdr>
          <w:bottom w:val="single" w:sz="4" w:space="1" w:color="auto"/>
        </w:pBdr>
        <w:jc w:val="center"/>
        <w:rPr>
          <w:rFonts w:asciiTheme="majorHAnsi" w:hAnsiTheme="majorHAnsi" w:cstheme="majorHAnsi"/>
          <w:b/>
        </w:rPr>
      </w:pPr>
    </w:p>
    <w:p w14:paraId="72527AE2" w14:textId="77777777" w:rsidR="00BF3DCD" w:rsidRPr="00FA1D05" w:rsidRDefault="00BF3DCD" w:rsidP="00FA1D05">
      <w:pPr>
        <w:pStyle w:val="NormalWeb"/>
        <w:spacing w:after="0"/>
        <w:jc w:val="both"/>
        <w:rPr>
          <w:rFonts w:asciiTheme="majorHAnsi" w:hAnsiTheme="majorHAnsi" w:cstheme="majorHAnsi"/>
        </w:rPr>
      </w:pPr>
      <w:r w:rsidRPr="00FA1D05">
        <w:rPr>
          <w:rFonts w:asciiTheme="majorHAnsi" w:hAnsiTheme="majorHAnsi" w:cstheme="majorHAnsi"/>
        </w:rPr>
        <w:t xml:space="preserve">Nossa Política de Privacidade explica: </w:t>
      </w:r>
    </w:p>
    <w:p w14:paraId="1D262F3D" w14:textId="2B652737" w:rsidR="00BF3DCD" w:rsidRPr="00FA1D05" w:rsidRDefault="00BF3DCD" w:rsidP="00FA1D0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D05">
        <w:rPr>
          <w:rFonts w:asciiTheme="majorHAnsi" w:hAnsiTheme="majorHAnsi" w:cstheme="majorHAnsi"/>
          <w:sz w:val="24"/>
          <w:szCs w:val="24"/>
        </w:rPr>
        <w:t>Quais informações coletamos e porque as coletamos</w:t>
      </w:r>
      <w:r w:rsidR="00C33AFD" w:rsidRPr="00FA1D05">
        <w:rPr>
          <w:rFonts w:asciiTheme="majorHAnsi" w:hAnsiTheme="majorHAnsi" w:cstheme="majorHAnsi"/>
          <w:sz w:val="24"/>
          <w:szCs w:val="24"/>
        </w:rPr>
        <w:t>;</w:t>
      </w:r>
      <w:r w:rsidRPr="00FA1D0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EF0994" w14:textId="496FC86C" w:rsidR="00BF3DCD" w:rsidRPr="00FA1D05" w:rsidRDefault="00BF3DCD" w:rsidP="00FA1D0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D05">
        <w:rPr>
          <w:rFonts w:asciiTheme="majorHAnsi" w:hAnsiTheme="majorHAnsi" w:cstheme="majorHAnsi"/>
          <w:sz w:val="24"/>
          <w:szCs w:val="24"/>
        </w:rPr>
        <w:t>Como usamos essas informações</w:t>
      </w:r>
      <w:r w:rsidR="00C33AFD" w:rsidRPr="00FA1D05">
        <w:rPr>
          <w:rFonts w:asciiTheme="majorHAnsi" w:hAnsiTheme="majorHAnsi" w:cstheme="majorHAnsi"/>
          <w:sz w:val="24"/>
          <w:szCs w:val="24"/>
        </w:rPr>
        <w:t>;</w:t>
      </w:r>
    </w:p>
    <w:p w14:paraId="6FC66E79" w14:textId="2CD84CE3" w:rsidR="00032895" w:rsidRPr="00FA1D05" w:rsidRDefault="00032895" w:rsidP="00FA1D0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D05">
        <w:rPr>
          <w:rFonts w:asciiTheme="majorHAnsi" w:hAnsiTheme="majorHAnsi" w:cstheme="majorHAnsi"/>
          <w:sz w:val="24"/>
          <w:szCs w:val="24"/>
        </w:rPr>
        <w:t>Quais são os seus direitos</w:t>
      </w:r>
      <w:r w:rsidR="00C33AFD" w:rsidRPr="00FA1D05">
        <w:rPr>
          <w:rFonts w:asciiTheme="majorHAnsi" w:hAnsiTheme="majorHAnsi" w:cstheme="majorHAnsi"/>
          <w:sz w:val="24"/>
          <w:szCs w:val="24"/>
        </w:rPr>
        <w:t>;</w:t>
      </w:r>
    </w:p>
    <w:p w14:paraId="55766160" w14:textId="1F020DCE" w:rsidR="00C33AFD" w:rsidRPr="00FA1D05" w:rsidRDefault="00C33AFD" w:rsidP="00FA1D05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D05">
        <w:rPr>
          <w:rFonts w:asciiTheme="majorHAnsi" w:hAnsiTheme="majorHAnsi" w:cstheme="majorHAnsi"/>
          <w:sz w:val="24"/>
          <w:szCs w:val="24"/>
        </w:rPr>
        <w:t>E muito mais.</w:t>
      </w:r>
    </w:p>
    <w:p w14:paraId="7E350184" w14:textId="77777777" w:rsidR="00682519" w:rsidRPr="00FA1D05" w:rsidRDefault="00682519" w:rsidP="00FA1D0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pt-BR"/>
        </w:rPr>
      </w:pPr>
    </w:p>
    <w:p w14:paraId="20F6058B" w14:textId="0856A286" w:rsidR="00032895" w:rsidRPr="00FA1D05" w:rsidRDefault="00270597" w:rsidP="00FA1D05">
      <w:pPr>
        <w:spacing w:line="24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FA1D0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Esta política de privacidade é aplicável </w:t>
      </w:r>
      <w:r w:rsidR="00032895" w:rsidRPr="00FA1D05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 todos os usuários que acessam nosso website, ou que utilizam nossas instalações para </w:t>
      </w:r>
      <w:r w:rsidR="0084072D" w:rsidRPr="00FA1D05">
        <w:rPr>
          <w:rFonts w:asciiTheme="majorHAnsi" w:eastAsia="Times New Roman" w:hAnsiTheme="majorHAnsi" w:cstheme="majorHAnsi"/>
          <w:sz w:val="24"/>
          <w:szCs w:val="24"/>
          <w:lang w:eastAsia="pt-BR"/>
        </w:rPr>
        <w:t>obter atendimento de sua saúde</w:t>
      </w:r>
      <w:r w:rsidR="00FA1D05" w:rsidRPr="00FA1D05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14:paraId="280F85FD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32B1AD42" w14:textId="61918E5E" w:rsidR="0079723F" w:rsidRPr="00567CE6" w:rsidRDefault="0079723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Dados pessoais são as informações que podem direta ou indiretamente identificá-lo como pessoa, como nome, número de telefone, endereço, informações de pagamento e endereço de e-mail ou outras informações similares.</w:t>
      </w:r>
    </w:p>
    <w:p w14:paraId="755BE5F3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BDE1CDE" w14:textId="26C88325" w:rsidR="00C33AFD" w:rsidRP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Ao enviar qualquer informação pessoal, o usuário concorda com esta política de privacidade, o termo desta política garante a segurança jurídica dos dados armazenados para ambas as partes, assim como permite a efetiva prestação de serviços de saúde.</w:t>
      </w:r>
    </w:p>
    <w:p w14:paraId="2897FC2A" w14:textId="26533FA5" w:rsidR="00EB4A12" w:rsidRDefault="00EB4A12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2BD6ED6" w14:textId="13B221E9" w:rsidR="00BF3DCD" w:rsidRPr="00BF3DCD" w:rsidRDefault="00BF3DCD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 w:rsidRPr="00BF3DC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1. Dos Agentes de Tratamento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5D587D37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EE83048" w14:textId="6D8AB3FF" w:rsidR="00BF3DCD" w:rsidRDefault="00016E2A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</w:t>
      </w:r>
      <w:r w:rsidR="00BF3DCD" w:rsidRPr="00BF3D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entidade </w:t>
      </w:r>
      <w:r w:rsidR="00BF3DCD" w:rsidRPr="00BF3DC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controladora</w:t>
      </w:r>
      <w:r w:rsidR="00BF3DCD" w:rsidRPr="00BF3D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dos dados pessoais no âmbito desta Política de Privacidade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será o IBOL – Instituto Brasileiro de Oftamologia</w:t>
      </w:r>
      <w:r w:rsidRPr="00794D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, com sede na </w:t>
      </w:r>
      <w:r w:rsidR="00794DDC" w:rsidRPr="00794D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Praia de Botafogo, 206</w:t>
      </w:r>
      <w:r w:rsidRPr="00794DDC">
        <w:rPr>
          <w:rFonts w:asciiTheme="majorHAnsi" w:eastAsia="Times New Roman" w:hAnsiTheme="majorHAnsi" w:cstheme="majorHAnsi" w:hint="cs"/>
          <w:color w:val="000000" w:themeColor="text1"/>
          <w:sz w:val="24"/>
          <w:szCs w:val="24"/>
          <w:lang w:eastAsia="pt-BR"/>
        </w:rPr>
        <w:t xml:space="preserve"> – </w:t>
      </w:r>
      <w:r w:rsidR="00794DDC" w:rsidRPr="00794D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Botafogo</w:t>
      </w:r>
      <w:r w:rsidRPr="00794D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, </w:t>
      </w:r>
      <w:r w:rsidR="00013FCD" w:rsidRPr="00794D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Rio de Janeiro - RJ, </w:t>
      </w:r>
      <w:r w:rsidR="00794DDC">
        <w:rPr>
          <w:rFonts w:ascii="Arial" w:hAnsi="Arial" w:cs="Arial"/>
          <w:color w:val="202124"/>
          <w:sz w:val="21"/>
          <w:szCs w:val="21"/>
          <w:shd w:val="clear" w:color="auto" w:fill="FFFFFF"/>
        </w:rPr>
        <w:t>22250-</w:t>
      </w:r>
      <w:r w:rsidR="00794DDC">
        <w:rPr>
          <w:rFonts w:ascii="Arial" w:hAnsi="Arial" w:cs="Arial"/>
          <w:color w:val="202124"/>
          <w:sz w:val="21"/>
          <w:szCs w:val="21"/>
          <w:shd w:val="clear" w:color="auto" w:fill="FFFFFF"/>
        </w:rPr>
        <w:t>145.</w:t>
      </w:r>
    </w:p>
    <w:p w14:paraId="572013B5" w14:textId="77777777" w:rsidR="00BF3DCD" w:rsidRDefault="00BF3DC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24739EE6" w14:textId="79A75253" w:rsidR="00BF3DCD" w:rsidRPr="004C2D1F" w:rsidRDefault="00BF3DC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C2D1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Em caso de dúvidas relativas a esta Política de Privacidade, por favor, contate o </w:t>
      </w:r>
      <w:r w:rsidRPr="004C2D1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Encarregado</w:t>
      </w:r>
      <w:r w:rsidRPr="004C2D1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por meio do endereço </w:t>
      </w:r>
      <w:r w:rsidR="00794DDC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t-BR"/>
        </w:rPr>
        <w:t>www.ibol.com.br/dpo</w:t>
      </w:r>
    </w:p>
    <w:p w14:paraId="1B589F7F" w14:textId="7A35F980" w:rsidR="00BF3DCD" w:rsidRDefault="00BF3DCD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4C6D8A42" w14:textId="33CBB07A" w:rsidR="00C33AFD" w:rsidRPr="00C33AFD" w:rsidRDefault="00C33AFD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 w:rsidRPr="00C33AF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 xml:space="preserve">2. </w:t>
      </w:r>
      <w:r w:rsidR="004C161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Coleta de dados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71179506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215DDEB2" w14:textId="2B72E067" w:rsidR="00C33AFD" w:rsidRP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 prestação de serviços de assistência à saúde </w:t>
      </w:r>
      <w:r w:rsidRPr="00C33AF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não é possível</w:t>
      </w:r>
      <w:r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 sem tratamento de dados ou com tratamento de dados </w:t>
      </w:r>
      <w:r w:rsidR="004C161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pessoais sensíveis.</w:t>
      </w:r>
    </w:p>
    <w:p w14:paraId="2935088A" w14:textId="77777777" w:rsidR="00C33AFD" w:rsidRP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7A82FA3" w14:textId="48980EF9" w:rsidR="00C33AFD" w:rsidRDefault="00F55E9A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Nós coletamos e tratamos dados pessoais, a fim de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dar sequência ao atendimento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médico ou solicitações relacionadas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Poderemos solicitar ainda outros dados 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pessoais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ou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dados pessoais sensíveis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a depender da necessidade da solicitação, exame, cirurgia ou atendimento.</w:t>
      </w:r>
    </w:p>
    <w:p w14:paraId="407EAE53" w14:textId="77777777" w:rsidR="00C33AFD" w:rsidRP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3F7BDB3B" w14:textId="63BE3077" w:rsidR="00C33AFD" w:rsidRPr="00C33AFD" w:rsidRDefault="00F55E9A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 IBOL poderá ainda solicitar 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 consentimento do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titular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por meio do Termo de Consentimento,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para fins específicos, como </w:t>
      </w:r>
      <w:r w:rsidR="004C161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realização de estudos e pesquisas, de acordo com as 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obrigações legais e regulatórias. </w:t>
      </w:r>
    </w:p>
    <w:p w14:paraId="0D9636E9" w14:textId="77777777" w:rsidR="00C33AFD" w:rsidRP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56C53F44" w14:textId="14B8D1F1" w:rsidR="00C33AFD" w:rsidRPr="00C33AFD" w:rsidRDefault="008D177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lastRenderedPageBreak/>
        <w:t>Para a realização de agendamentos e solicitações por meio presencial ou</w:t>
      </w:r>
      <w:r w:rsid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telefônico,</w:t>
      </w:r>
      <w:r w:rsidR="00C33AFD"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é necessário, igualmente, o fornecimento de dados pessoais, que serão coletados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e tratados nos termos desta política e da legislação vigente.</w:t>
      </w:r>
    </w:p>
    <w:p w14:paraId="1A47EDCB" w14:textId="77777777" w:rsidR="00C33AFD" w:rsidRDefault="00C33AFD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3405796" w14:textId="283E0114" w:rsidR="00567CE6" w:rsidRPr="00567CE6" w:rsidRDefault="008D177D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3</w:t>
      </w:r>
      <w:r w:rsidR="00C33AFD" w:rsidRPr="00C33AF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 xml:space="preserve">. </w:t>
      </w:r>
      <w:r w:rsidR="004C161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ados </w:t>
      </w:r>
      <w:r w:rsidR="004C161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que </w:t>
      </w:r>
      <w:r w:rsidR="00907E1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são coletados 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 finalidade</w:t>
      </w:r>
      <w:r w:rsidR="004C161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1C7E1185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481B5C3" w14:textId="64D362B1" w:rsidR="00C33AFD" w:rsidRDefault="00C33AF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Os dados pessoais coletados, incluindo aqueles direta ou indiretamente relacionados com a sua saúde, serão tratados para efeitos de prestação </w:t>
      </w:r>
      <w:r w:rsid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dos serviços </w:t>
      </w:r>
      <w:r w:rsidRPr="00C33AF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de saúde, </w:t>
      </w:r>
      <w:r w:rsid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de acordo com cada tipo de Titular e a finalidade da interação com o IBOL.</w:t>
      </w:r>
    </w:p>
    <w:p w14:paraId="4BE8DEA1" w14:textId="77777777" w:rsidR="00EB4A12" w:rsidRPr="00567CE6" w:rsidRDefault="00EB4A12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1DE6CD74" w14:textId="6DBC1E0D" w:rsidR="00567CE6" w:rsidRPr="00567CE6" w:rsidRDefault="008D177D" w:rsidP="00FA1D0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3</w:t>
      </w:r>
      <w:r w:rsidR="00C33AF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1. Dados pessoais </w:t>
      </w:r>
      <w:r w:rsidR="003D2A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coletados por nós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48B863A4" w14:textId="77777777" w:rsidR="004C2D1F" w:rsidRDefault="004C2D1F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4FDC24AA" w14:textId="2F64CA79" w:rsidR="00797CAF" w:rsidRDefault="00797CAF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797CA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IBOL</w:t>
      </w:r>
      <w:r w:rsidRPr="00797CA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não registra suas informações pessoais, a não ser que você as forneça voluntariamente por meio do cadastramento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telefônico,</w:t>
      </w:r>
      <w:r w:rsidRPr="00797CA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no site ou nas dependências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 sede ou das nossas unidades</w:t>
      </w:r>
      <w:r w:rsidRPr="00797CA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0FBCA6F7" w14:textId="2B82B164" w:rsidR="00E64571" w:rsidRPr="00E64571" w:rsidRDefault="00E64571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bookmarkStart w:id="0" w:name="_Hlk84516013"/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Os seguintes tipos de informações pessoais podem ser coletados, armazenados e </w:t>
      </w:r>
      <w:r w:rsidR="00797CA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tratados, de acordo como a interação do Titular com o IBOL</w:t>
      </w: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:</w:t>
      </w:r>
    </w:p>
    <w:p w14:paraId="20AB3CA2" w14:textId="160EB226" w:rsidR="00E64571" w:rsidRDefault="00E64571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bookmarkStart w:id="1" w:name="_Hlk8451591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9380A" w14:paraId="74DD6E25" w14:textId="77777777" w:rsidTr="0039380A">
        <w:tc>
          <w:tcPr>
            <w:tcW w:w="8494" w:type="dxa"/>
            <w:gridSpan w:val="3"/>
          </w:tcPr>
          <w:bookmarkEnd w:id="0"/>
          <w:p w14:paraId="1B71B946" w14:textId="752C02F8" w:rsidR="0039380A" w:rsidRPr="0039380A" w:rsidRDefault="0039380A" w:rsidP="00FA1D0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3938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Dados de Pacientes e Clientes</w:t>
            </w:r>
          </w:p>
        </w:tc>
      </w:tr>
      <w:tr w:rsidR="001C3056" w14:paraId="40CB80FE" w14:textId="77777777" w:rsidTr="001C3056">
        <w:tc>
          <w:tcPr>
            <w:tcW w:w="2831" w:type="dxa"/>
          </w:tcPr>
          <w:p w14:paraId="335AC085" w14:textId="1955D1B2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Tipo de dado</w:t>
            </w:r>
          </w:p>
        </w:tc>
        <w:tc>
          <w:tcPr>
            <w:tcW w:w="2831" w:type="dxa"/>
          </w:tcPr>
          <w:p w14:paraId="3B987739" w14:textId="417BB1ED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Dados coletados</w:t>
            </w:r>
          </w:p>
        </w:tc>
        <w:tc>
          <w:tcPr>
            <w:tcW w:w="2832" w:type="dxa"/>
          </w:tcPr>
          <w:p w14:paraId="6322956E" w14:textId="1A60031A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Finalidade</w:t>
            </w:r>
          </w:p>
        </w:tc>
      </w:tr>
      <w:tr w:rsidR="001C3056" w14:paraId="60CF313E" w14:textId="77777777" w:rsidTr="001C3056">
        <w:tc>
          <w:tcPr>
            <w:tcW w:w="2831" w:type="dxa"/>
          </w:tcPr>
          <w:p w14:paraId="5A20568E" w14:textId="6941FABC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Dados</w:t>
            </w:r>
            <w:r w:rsidR="001C3056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 pessoais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2831" w:type="dxa"/>
          </w:tcPr>
          <w:p w14:paraId="25A56DF7" w14:textId="1B2B046E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nome, nome social, endereço, telefone, data de nascimento, local de nascimento, gênero, estado civil, e-mail, RG, CPF, CNH, Cartão Nacional de Saúde, registros profissionais [CREA, CRM, OAB], </w:t>
            </w:r>
            <w:r w:rsidR="00A522B9"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dados da profissão ou cargo/posição, </w:t>
            </w: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número do passaporte, nome da mãe, nome dos filhos</w:t>
            </w:r>
            <w:r w:rsidR="00A522B9"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.</w:t>
            </w:r>
            <w:r w:rsidR="00812F31"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 Imagens e/ou vídeos poderão ser registrados durante a permanência nas dependências das unidades.</w:t>
            </w:r>
          </w:p>
        </w:tc>
        <w:tc>
          <w:tcPr>
            <w:tcW w:w="2832" w:type="dxa"/>
          </w:tcPr>
          <w:p w14:paraId="5678512E" w14:textId="6F92434B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para identificar e confirmar a sua identidade para atendimentos, agendamentos, tratamentos assistenciais, comunicar e informar sobre preparos para procedimentos médicos e assistenciais divulgar produtos e serviço médicos e assistenciais, atender exigências regulatórias prover informações às autoridades.</w:t>
            </w:r>
          </w:p>
        </w:tc>
      </w:tr>
      <w:tr w:rsidR="001C3056" w14:paraId="6C3A2CAA" w14:textId="77777777" w:rsidTr="001C3056">
        <w:tc>
          <w:tcPr>
            <w:tcW w:w="2831" w:type="dxa"/>
          </w:tcPr>
          <w:p w14:paraId="0654AF6F" w14:textId="3EDDA61A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Dados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relativos à</w:t>
            </w:r>
            <w:r w:rsidR="001C3056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 saúde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2831" w:type="dxa"/>
          </w:tcPr>
          <w:p w14:paraId="79DAE4E7" w14:textId="53043CC6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relatórios de anamnese,</w:t>
            </w:r>
            <w:r w:rsid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 prontuários, exames, relatórios de alergias,</w:t>
            </w:r>
            <w:r w:rsidR="00E975A8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 procedimentos para </w:t>
            </w:r>
            <w:r w:rsidR="00E975A8" w:rsidRPr="00E975A8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Ortóptica</w:t>
            </w:r>
            <w:r w:rsid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 e demais</w:t>
            </w: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 registros médicos necessários ao atendimento para fins de prestação de serviço de assistência médico-hospitalar</w:t>
            </w:r>
          </w:p>
        </w:tc>
        <w:tc>
          <w:tcPr>
            <w:tcW w:w="2832" w:type="dxa"/>
          </w:tcPr>
          <w:p w14:paraId="5D8C58DE" w14:textId="1BA5325B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para entender o histórico clínico, compreender o quadro de saúde atual através do histórico de saúde e dados de enfermagem, apoiar na descrição do resultado e direcionamento no diagnóstico, definir tratamento médico e cirúrgico, validar prescrições de medicamentos, verificar o grau de satisfação do atendimento recebido para desenvolvimento de ações necessárias, atender demandas jurídicas e/ou regulatórias</w:t>
            </w:r>
          </w:p>
        </w:tc>
      </w:tr>
      <w:tr w:rsidR="001C3056" w14:paraId="2772CEE8" w14:textId="77777777" w:rsidTr="001C3056">
        <w:tc>
          <w:tcPr>
            <w:tcW w:w="2831" w:type="dxa"/>
          </w:tcPr>
          <w:p w14:paraId="0ED064CE" w14:textId="41D84963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lastRenderedPageBreak/>
              <w:t>Dados</w:t>
            </w:r>
            <w:r w:rsidR="001C3056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 financeir</w:t>
            </w: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o</w:t>
            </w:r>
            <w:r w:rsidR="001C3056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s</w:t>
            </w:r>
            <w:r w:rsidR="00DF663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2831" w:type="dxa"/>
          </w:tcPr>
          <w:p w14:paraId="6BB7EDCD" w14:textId="10C5C2DC" w:rsidR="001C3056" w:rsidRPr="00A522B9" w:rsidRDefault="001C3056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carteirinha do plano médico, dados de pagamento, conta bancária, número do cartão de crédito</w:t>
            </w:r>
          </w:p>
        </w:tc>
        <w:tc>
          <w:tcPr>
            <w:tcW w:w="2832" w:type="dxa"/>
          </w:tcPr>
          <w:p w14:paraId="0A2ACFCE" w14:textId="474B01CD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para identificar e confirmar sua identidade, atender demandas fiscais, legais e/ou regulatórias, agendar e faturar os procedimentos médicos na unidade de saúde, solicitar a autorização do tratamento às operadoras de planos de saúde.</w:t>
            </w:r>
          </w:p>
        </w:tc>
      </w:tr>
      <w:tr w:rsidR="001C3056" w14:paraId="374243A1" w14:textId="77777777" w:rsidTr="001C3056">
        <w:tc>
          <w:tcPr>
            <w:tcW w:w="2831" w:type="dxa"/>
          </w:tcPr>
          <w:p w14:paraId="3EC44394" w14:textId="07CC40A2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Dados </w:t>
            </w:r>
            <w:r w:rsidR="00205793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de Navegação</w:t>
            </w:r>
            <w:r w:rsidR="00DF663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2831" w:type="dxa"/>
          </w:tcPr>
          <w:p w14:paraId="0A614E20" w14:textId="17368645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FA1D05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eastAsia="pt-BR"/>
              </w:rPr>
              <w:t>cookies</w:t>
            </w: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 que poderão ser coletados no caso de acesso ao nosso </w:t>
            </w:r>
            <w:commentRangeStart w:id="2"/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site</w:t>
            </w:r>
            <w:commentRangeEnd w:id="2"/>
            <w:r w:rsidR="00DF663D">
              <w:rPr>
                <w:rStyle w:val="Refdecomentrio"/>
              </w:rPr>
              <w:commentReference w:id="2"/>
            </w: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. </w:t>
            </w:r>
          </w:p>
        </w:tc>
        <w:tc>
          <w:tcPr>
            <w:tcW w:w="2832" w:type="dxa"/>
          </w:tcPr>
          <w:p w14:paraId="51FECE6E" w14:textId="1E82D8D3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</w:t>
            </w:r>
            <w:r w:rsidR="00205793"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 xml:space="preserve">ara desenvolvimento de campanhas e melhoria da experiência interativa no site (recomendamos a leitura da nossa política de </w:t>
            </w:r>
            <w:r w:rsidR="00205793" w:rsidRPr="00A522B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lang w:eastAsia="pt-BR"/>
              </w:rPr>
              <w:t>cookies.</w:t>
            </w:r>
          </w:p>
        </w:tc>
      </w:tr>
      <w:tr w:rsidR="001C3056" w14:paraId="30E51367" w14:textId="77777777" w:rsidTr="001C3056">
        <w:tc>
          <w:tcPr>
            <w:tcW w:w="2831" w:type="dxa"/>
          </w:tcPr>
          <w:p w14:paraId="04294006" w14:textId="038A8192" w:rsidR="001C3056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Dados </w:t>
            </w:r>
            <w:r w:rsidR="00205793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sensíveis</w:t>
            </w: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 e informações</w:t>
            </w:r>
            <w:r w:rsidR="00205793"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 xml:space="preserve"> adicionais:</w:t>
            </w:r>
            <w:r w:rsidR="00205793"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 </w:t>
            </w:r>
          </w:p>
        </w:tc>
        <w:tc>
          <w:tcPr>
            <w:tcW w:w="2831" w:type="dxa"/>
          </w:tcPr>
          <w:p w14:paraId="3D89D310" w14:textId="4B70DCEB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dados biométricos, dados genéticos, etnia, orientação sexual, religiosa, vida sexual, dentre outros dados sensíveis que poderão ser necessários ao exame, tratamento, cirurgia ou consulta.</w:t>
            </w:r>
          </w:p>
        </w:tc>
        <w:tc>
          <w:tcPr>
            <w:tcW w:w="2832" w:type="dxa"/>
          </w:tcPr>
          <w:p w14:paraId="6B72DF15" w14:textId="7D98A973" w:rsidR="001C3056" w:rsidRPr="00A522B9" w:rsidRDefault="00205793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para entender o histórico clínico, compreender o quadro de saúde atual através do histórico de saúde e dados de enfermagem, apoiar na descrição do resultado e direcionamento no diagnóstico, definir tratamento médico e cirúrgico, atender demandas legais, fiscais e/ou regulatórias, identificar doenças ou condições de saúde que prevalecem em determinados grupos, verificar eventuais restrições de tratamento devido à orientação/crença religiosa.</w:t>
            </w:r>
          </w:p>
        </w:tc>
      </w:tr>
    </w:tbl>
    <w:p w14:paraId="4CD52250" w14:textId="2BB699FE" w:rsidR="00797CAF" w:rsidRDefault="00797CAF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173E62DE" w14:textId="4F639DF6" w:rsidR="00A522B9" w:rsidRDefault="00A522B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22B9" w14:paraId="44DF88EF" w14:textId="77777777" w:rsidTr="00A522B9">
        <w:tc>
          <w:tcPr>
            <w:tcW w:w="8494" w:type="dxa"/>
            <w:gridSpan w:val="3"/>
          </w:tcPr>
          <w:p w14:paraId="3187E16B" w14:textId="67B9593E" w:rsidR="00A522B9" w:rsidRPr="00A522B9" w:rsidRDefault="00A522B9" w:rsidP="00FA1D0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Dados de Acompanhantes e Visitantes</w:t>
            </w:r>
          </w:p>
        </w:tc>
      </w:tr>
      <w:tr w:rsidR="00A522B9" w14:paraId="4B14CA0E" w14:textId="77777777" w:rsidTr="00A522B9">
        <w:tc>
          <w:tcPr>
            <w:tcW w:w="2831" w:type="dxa"/>
          </w:tcPr>
          <w:p w14:paraId="0BE6D8D2" w14:textId="699F80D9" w:rsidR="00A522B9" w:rsidRPr="00A522B9" w:rsidRDefault="00DF663D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pt-BR"/>
              </w:rPr>
              <w:t>Dados pessoais:</w:t>
            </w:r>
          </w:p>
        </w:tc>
        <w:tc>
          <w:tcPr>
            <w:tcW w:w="2831" w:type="dxa"/>
          </w:tcPr>
          <w:p w14:paraId="3218B97F" w14:textId="2E10D21E" w:rsidR="00A522B9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Nome, RG, CPF, Procuração ou outro documento de representação legal. Imagens e/ou vídeos poderão ser registrados durante a permanência nas dependências das unidades.</w:t>
            </w:r>
          </w:p>
        </w:tc>
        <w:tc>
          <w:tcPr>
            <w:tcW w:w="2832" w:type="dxa"/>
          </w:tcPr>
          <w:p w14:paraId="7991025E" w14:textId="43AF2AE3" w:rsidR="00A522B9" w:rsidRPr="00A522B9" w:rsidRDefault="00A522B9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</w:pPr>
            <w:r w:rsidRPr="00A522B9">
              <w:rPr>
                <w:rFonts w:asciiTheme="majorHAnsi" w:eastAsia="Times New Roman" w:hAnsiTheme="majorHAnsi" w:cstheme="majorHAnsi"/>
                <w:color w:val="000000" w:themeColor="text1"/>
                <w:lang w:eastAsia="pt-BR"/>
              </w:rPr>
              <w:t>para a identificação e garantia do controle de acesso às unidades de saúde.</w:t>
            </w:r>
          </w:p>
        </w:tc>
      </w:tr>
    </w:tbl>
    <w:p w14:paraId="26C19644" w14:textId="77777777" w:rsidR="00A522B9" w:rsidRDefault="00A522B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bookmarkEnd w:id="1"/>
    <w:p w14:paraId="4E459FB4" w14:textId="27A50609" w:rsidR="00A522B9" w:rsidRDefault="00A522B9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Caso</w:t>
      </w:r>
      <w:r w:rsidR="00E975A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os dados </w:t>
      </w:r>
      <w:r w:rsidRP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não o façam, </w:t>
      </w:r>
      <w:r w:rsidR="00E975A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de acordo com a base legal de procedimento contratual, poderá ocorrer a</w:t>
      </w:r>
      <w:r w:rsidRP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interrupção da prestação de nossos serviços e/ou o impedimento de acesso às unidades de saúde pelo Titular de Dados</w:t>
      </w:r>
      <w:r w:rsidR="00E975A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07FA883B" w14:textId="00C74B36" w:rsidR="00A522B9" w:rsidRPr="00C33AFD" w:rsidRDefault="00A522B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Quando o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Titular do dado</w:t>
      </w: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for menor de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18 (dezoito) anos,</w:t>
      </w: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B1639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poderemos solicitar </w:t>
      </w: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 obtenção do consentimento de um dos pais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ou responsável legal, e tais</w:t>
      </w: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dados serão protegidos e atender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ão</w:t>
      </w:r>
      <w:r w:rsidRPr="00A761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a necessidade de privacidade da criança</w:t>
      </w:r>
      <w:r w:rsidR="00B1639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ou adolescente.</w:t>
      </w:r>
    </w:p>
    <w:p w14:paraId="16845380" w14:textId="6B9AE504" w:rsidR="00A522B9" w:rsidRDefault="00B16397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Outras</w:t>
      </w:r>
      <w:r w:rsid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situações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também</w:t>
      </w:r>
      <w:r w:rsid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poderão estar sujeitas à coleta do consentimento.</w:t>
      </w:r>
    </w:p>
    <w:p w14:paraId="752E30AA" w14:textId="3E513A32" w:rsidR="00E64571" w:rsidRPr="00E64571" w:rsidRDefault="00E64571" w:rsidP="00FA1D05">
      <w:pPr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Antes de nos 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informar dados</w:t>
      </w: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pessoais de outra pessoa, você deve obter o consentimento des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</w:t>
      </w: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 pessoa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em </w:t>
      </w:r>
      <w:r w:rsid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procuração ou 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documento juridicamente regularizado</w:t>
      </w:r>
      <w:r w:rsidR="00A522B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</w:t>
      </w: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Pr="00E6457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lastRenderedPageBreak/>
        <w:t>para a divulgação e o processamento dessas informações pessoais de acordo com esta política.</w:t>
      </w:r>
    </w:p>
    <w:p w14:paraId="3AC50A22" w14:textId="34227B8A" w:rsidR="00682519" w:rsidRDefault="0068251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29EA3806" w14:textId="49D1E487" w:rsidR="00682519" w:rsidRDefault="00EB7081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3.2 Demais finalidades de tratamento:</w:t>
      </w:r>
    </w:p>
    <w:p w14:paraId="6D5A7D6A" w14:textId="438A3921" w:rsidR="00682519" w:rsidRDefault="0068251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</w:p>
    <w:p w14:paraId="0AA989A6" w14:textId="4D653D75" w:rsidR="00682519" w:rsidRDefault="0068251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68251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</w:t>
      </w:r>
      <w:r w:rsid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lém das finalidades acima apontadas, podemos </w:t>
      </w:r>
      <w:r w:rsidRPr="0068251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usar suas informações pessoais para</w:t>
      </w:r>
      <w:r w:rsidR="0030718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:</w:t>
      </w:r>
    </w:p>
    <w:p w14:paraId="3FF38DF7" w14:textId="77777777" w:rsidR="00307187" w:rsidRPr="00682519" w:rsidRDefault="00307187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102288C" w14:textId="3E7FE1A8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Atender legítimo interesse do </w:t>
      </w:r>
      <w:r w:rsidR="00515C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IBOL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2ADA6FE2" w14:textId="5418E776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Realizar exames em entidades contratadas;</w:t>
      </w:r>
    </w:p>
    <w:p w14:paraId="1902EF98" w14:textId="6291806F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Enviar informações ao Sistema Único de Saúde (SUS) e Entidades Contratantes dos serviços </w:t>
      </w:r>
      <w:r w:rsidR="00DF3A9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do IBOL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(Convênios e Planos de Saúde);</w:t>
      </w:r>
    </w:p>
    <w:p w14:paraId="5CB61701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Operacionalizar contratos, autorizações, termos e acordos;</w:t>
      </w:r>
    </w:p>
    <w:p w14:paraId="408422C5" w14:textId="418F224F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Cumprir obrigações legais;</w:t>
      </w:r>
    </w:p>
    <w:p w14:paraId="2836AD45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Cumprir obrigações acessórias vinculadas aos contratos firmados com os Titulares dos Dados;</w:t>
      </w:r>
    </w:p>
    <w:p w14:paraId="54A1F167" w14:textId="20E74C68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Para a proteção da vida, atendimento médico-hospitalar e realização de exames de diagnósticos e t</w:t>
      </w:r>
      <w:r w:rsidR="00515CA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ratamentos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63B6E53E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Realizar relacionamento com o Titular;</w:t>
      </w:r>
    </w:p>
    <w:p w14:paraId="6427A384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Melhorar os serviços oferecidos aos Titulares de Dados;</w:t>
      </w:r>
    </w:p>
    <w:p w14:paraId="18871701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Manter conformidade (</w:t>
      </w:r>
      <w:r w:rsidRPr="00515CA3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t-BR"/>
        </w:rPr>
        <w:t>compliance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), controles internos, auditorias internas e externas;</w:t>
      </w:r>
    </w:p>
    <w:p w14:paraId="118A3E82" w14:textId="19E1702F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Aprimorar e personalizar a experiência do </w:t>
      </w:r>
      <w:r w:rsidR="004C2D1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Titular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na utilização dos serviços;</w:t>
      </w:r>
    </w:p>
    <w:p w14:paraId="553F2094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Realizar avaliações gerenciais, estatísticas e analíticas (nestes casos os dados serão anonimizados);</w:t>
      </w:r>
    </w:p>
    <w:p w14:paraId="71D1A61A" w14:textId="136914A0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Realizar pesquisas de satisfação e de merc</w:t>
      </w:r>
      <w:r w:rsidR="0030718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ado</w:t>
      </w: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12DE3992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Aprimorar os produtos e serviços oferecidos;</w:t>
      </w:r>
    </w:p>
    <w:p w14:paraId="01071551" w14:textId="33BD5E15" w:rsidR="00EB7081" w:rsidRPr="00EB7081" w:rsidRDefault="00307187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E</w:t>
      </w:r>
      <w:r w:rsidR="00EB7081"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xercer o Direito de Defesa em quaisquer instâncias legislativas, normativas ou regulatórias;</w:t>
      </w:r>
    </w:p>
    <w:p w14:paraId="07C981CC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Prevenir, detectar e contribuir com a investigação de fraudes, violações da lei e outras oriundas de notificações de autoridades do judiciário, policiais, órgãos reguladores, instituições governamentais;</w:t>
      </w:r>
    </w:p>
    <w:p w14:paraId="58851985" w14:textId="77777777" w:rsidR="00EB7081" w:rsidRPr="00EB7081" w:rsidRDefault="00EB7081" w:rsidP="00FA1D0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EB708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Fornecer, sempre que requerido pelo titular, informações sobre a coleta, tratamento, arquivamento, processamento e eliminação dos seus dados;</w:t>
      </w:r>
    </w:p>
    <w:p w14:paraId="13B8D6BF" w14:textId="5B580DBE" w:rsidR="00EB7081" w:rsidRDefault="00EB7081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5C141467" w14:textId="6362A471" w:rsidR="001B1856" w:rsidRPr="001B1856" w:rsidRDefault="008C0349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 xml:space="preserve">4. </w:t>
      </w:r>
      <w:r w:rsidR="001B1856" w:rsidRPr="001B185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  <w:t>Compartilhamento dos dados:</w:t>
      </w:r>
    </w:p>
    <w:p w14:paraId="518ED419" w14:textId="6F6BAF33" w:rsidR="001B1856" w:rsidRDefault="001B1856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18ABDC8E" w14:textId="5EC11307" w:rsidR="001B1856" w:rsidRPr="001B1856" w:rsidRDefault="001B1856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Para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viabilizar a 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presta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ção dos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nossos serviços podemos compartilhar 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os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dados pessoais com:</w:t>
      </w:r>
    </w:p>
    <w:p w14:paraId="1438F839" w14:textId="45A2B6AE" w:rsidR="001B1856" w:rsidRPr="001B1856" w:rsidRDefault="001B1856" w:rsidP="00FA1D05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Parceiros, tais como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: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operadoras de saúde e laboratórios, que atuam para os fins específicos definidos em contrato, e estão sujeitos também a estarem em conformidade com a LGPD, vinculados às obrigações de confidencialidade e às garantias na proteção dos dados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689764DE" w14:textId="467210E6" w:rsidR="001B1856" w:rsidRPr="001B1856" w:rsidRDefault="001B1856" w:rsidP="00FA1D0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Parceiros que também nos apoiam na prestação de nossos serviços, 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 exemplo de: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plataformas de meios de pagamento, segurança do ambiente ou processamento de benefícios d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os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nossos colaboradores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314FC88A" w14:textId="3235FB66" w:rsidR="001B1856" w:rsidRPr="001B1856" w:rsidRDefault="008C0349" w:rsidP="00FA1D0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</w:t>
      </w:r>
      <w:r w:rsidR="001B1856"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utoridades judiciais ou administrativas, tendo em vista que para esse tipo de compartilhamento de dados pode ser necessário o cumprimento de uma obrigação legal, regulatória,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como: 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Notificação compulsória de doenças, conforme Lei nº 6.259/1975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; 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Notificação compulsória em caso de suspeita de 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lastRenderedPageBreak/>
        <w:t>maus tratos de crianças, conforme artigo 13 do Estatuto da Criança e Adolescente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; 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ou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mediante</w:t>
      </w:r>
      <w:r w:rsidR="001B1856"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ordem judicial ou resguardo de direito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</w:t>
      </w:r>
      <w:r w:rsid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;</w:t>
      </w:r>
    </w:p>
    <w:p w14:paraId="5541FD58" w14:textId="70A70BC5" w:rsidR="001B1856" w:rsidRDefault="001B1856" w:rsidP="00FA1D0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Médicos ou outras pessoas </w:t>
      </w:r>
      <w:r w:rsidR="009F7F6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indicadas pelo Titular dos dados,</w:t>
      </w:r>
      <w:r w:rsidRPr="001B185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podemos compartilhar seus dados de saúde com seu médico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ou pessoas legalmente autorizadas, mediante a solicitação de documentos comprobatórios de representação ou responsabilidade.</w:t>
      </w:r>
    </w:p>
    <w:p w14:paraId="2125DD6E" w14:textId="77777777" w:rsidR="001B1856" w:rsidRDefault="001B1856" w:rsidP="00FA1D0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9F192A0" w14:textId="64D9C4FE" w:rsidR="00567CE6" w:rsidRPr="00567CE6" w:rsidRDefault="00307187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4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. </w:t>
      </w:r>
      <w:r w:rsidR="009B003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Direitos do Titular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7D369FBE" w14:textId="77777777" w:rsidR="00B16397" w:rsidRDefault="00B16397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392E59B" w14:textId="62C6BC67" w:rsidR="00567CE6" w:rsidRDefault="00377991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Nos termos do 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artigo 18 da Lei Geral de Proteção de Dados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o Titular poderá,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de maneira gratuita e a qualquer tempo:</w:t>
      </w:r>
    </w:p>
    <w:p w14:paraId="69495FD7" w14:textId="77777777" w:rsidR="009A3EF1" w:rsidRPr="00567CE6" w:rsidRDefault="009A3EF1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57F5136" w14:textId="2C37DD42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Confirmar a existência de tratamento de dados</w:t>
      </w:r>
    </w:p>
    <w:p w14:paraId="605B5FA7" w14:textId="76300790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Acessar seus dados</w:t>
      </w:r>
    </w:p>
    <w:p w14:paraId="2C717E1C" w14:textId="2B9F104E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Corrigir seus dados</w:t>
      </w:r>
    </w:p>
    <w:p w14:paraId="18FFB5FE" w14:textId="104156E2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Limitar seus dados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 </w:t>
      </w:r>
    </w:p>
    <w:p w14:paraId="24F57F22" w14:textId="35AEC7B6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Solicitar a portabilidade de seus dados</w:t>
      </w:r>
    </w:p>
    <w:p w14:paraId="791AF51E" w14:textId="0D306005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Eliminar seus dados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 </w:t>
      </w:r>
    </w:p>
    <w:p w14:paraId="1A3A81D4" w14:textId="13E05D8F" w:rsidR="00567CE6" w:rsidRP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Revogar seu consentimento</w:t>
      </w:r>
    </w:p>
    <w:p w14:paraId="5193544B" w14:textId="21720434" w:rsidR="00567CE6" w:rsidRDefault="00567CE6" w:rsidP="00FA1D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Informar-se sobre a possibilidade de não fornecer seu consentimento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 </w:t>
      </w:r>
    </w:p>
    <w:p w14:paraId="0B8F7D81" w14:textId="1ACE6967" w:rsidR="0000389F" w:rsidRDefault="0000389F" w:rsidP="00FA1D05">
      <w:pPr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175C5197" w14:textId="16EA239C" w:rsidR="00B16397" w:rsidRDefault="00B16397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De forma a garantir a sua correta identificação como titular dos dados pessoais objeto da solicitação,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solicitaremos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documentos ou demais comprovações que possam comprovar sua identidade. Nes</w:t>
      </w:r>
      <w:r w:rsidR="004C2D1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 hipótese,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informaremos previamente</w:t>
      </w:r>
      <w:r w:rsidR="004C2D1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1961E336" w14:textId="1171556F" w:rsidR="00377991" w:rsidRDefault="00377991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Frisamos ainda que as solicitações poderão ser rejeitadas</w:t>
      </w:r>
      <w:r w:rsidR="009A3E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nos casos previstos no artigo 16 da LGPD,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por motivos legais </w:t>
      </w:r>
      <w:r w:rsidR="009A3E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dispostos em outras leis</w:t>
      </w:r>
      <w:r w:rsidR="00B1639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vigentes</w:t>
      </w:r>
      <w:r w:rsidR="009A3E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ou por impossibilidade de comprovação da identidade ou poderes de representação do solicitante. </w:t>
      </w:r>
    </w:p>
    <w:p w14:paraId="55B556AA" w14:textId="030260EF" w:rsidR="00567CE6" w:rsidRDefault="00567CE6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Para exercer seus direitos de titular, você deve entrar em contato com </w:t>
      </w:r>
      <w:r w:rsidR="00564C1D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pt-BR"/>
        </w:rPr>
        <w:t>o nosso DPO</w:t>
      </w:r>
      <w:r w:rsidR="00A46BFB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através </w:t>
      </w:r>
      <w:r w:rsidR="00B1639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do 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site:</w:t>
      </w:r>
      <w:r w:rsidR="00E64571" w:rsidRP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hyperlink r:id="rId7" w:history="1">
        <w:r w:rsidR="008C0349" w:rsidRPr="00410702">
          <w:rPr>
            <w:rStyle w:val="Hyperlink"/>
            <w:rFonts w:asciiTheme="majorHAnsi" w:eastAsia="Times New Roman" w:hAnsiTheme="majorHAnsi" w:cstheme="majorHAnsi"/>
            <w:sz w:val="24"/>
            <w:szCs w:val="24"/>
            <w:bdr w:val="none" w:sz="0" w:space="0" w:color="auto" w:frame="1"/>
            <w:lang w:eastAsia="pt-BR"/>
          </w:rPr>
          <w:t>www.ibol.com.br/dpo</w:t>
        </w:r>
      </w:hyperlink>
    </w:p>
    <w:p w14:paraId="3EB2B0E9" w14:textId="77777777" w:rsidR="008C0349" w:rsidRPr="00474F29" w:rsidRDefault="008C034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highlight w:val="yellow"/>
          <w:lang w:eastAsia="pt-BR"/>
        </w:rPr>
      </w:pPr>
    </w:p>
    <w:p w14:paraId="7D49375F" w14:textId="70097B23" w:rsidR="00567CE6" w:rsidRPr="0000389F" w:rsidRDefault="00307187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5</w:t>
      </w:r>
      <w:r w:rsidR="0000389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80507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 </w:t>
      </w:r>
      <w:r w:rsidR="009A3EF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Armazenamento dos dados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0EDB3D5D" w14:textId="77777777" w:rsidR="0000389F" w:rsidRPr="0000389F" w:rsidRDefault="0000389F" w:rsidP="00FA1D05">
      <w:pPr>
        <w:pStyle w:val="PargrafodaLista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</w:p>
    <w:p w14:paraId="4234A455" w14:textId="77777777" w:rsidR="00474F29" w:rsidRDefault="00564C1D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Os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dados pessoais coletados pel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 </w:t>
      </w:r>
      <w:r w:rsidR="00013FCD" w:rsidRP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bdr w:val="none" w:sz="0" w:space="0" w:color="auto" w:frame="1"/>
          <w:lang w:eastAsia="pt-BR"/>
        </w:rPr>
        <w:t>IBOL</w:t>
      </w:r>
      <w:r w:rsidR="00E64571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serão utilizados e armazenados</w:t>
      </w:r>
      <w:r w:rsidR="00E46C1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para a prestação do serviço ou para as finalidades elencadas na presente Política de Privacidade, considerando os direitos dos titulares dos dados e dos controladores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6AF18483" w14:textId="78911BA8" w:rsidR="00E46C15" w:rsidRDefault="00474F2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</w:t>
      </w:r>
      <w:r w:rsidR="00CF3535" w:rsidRPr="00CF353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s dados pessoais tratados serão eliminados dos nossos registros quando não forem mais necessários para </w:t>
      </w:r>
      <w:r w:rsidR="00CF353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 finalidade pela qual</w:t>
      </w:r>
      <w:r w:rsidR="00CF3535" w:rsidRPr="00CF353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foram coletados, observando-se que as informações poderão ser conservadas para o cumprimento de obrigação legal ou regulatória de acordo com as exigências d</w:t>
      </w:r>
      <w:r w:rsidR="009A3E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e diversas leis, como: a</w:t>
      </w:r>
      <w:r w:rsidR="00CF3535" w:rsidRPr="00CF353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Lei federal 9.961 de 28 de janeiro de 2000, Lei Federal 13.787 de 27 de dezembro de 2018, Lei Federal 13.709 de 14 de agosto de 2018 e para o exercício de direitos em processos judiciais ou administrativos.</w:t>
      </w:r>
    </w:p>
    <w:p w14:paraId="11CA439F" w14:textId="77777777" w:rsidR="00474F29" w:rsidRDefault="00474F2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21DED05" w14:textId="6604D5F3" w:rsidR="009A3EF1" w:rsidRDefault="009A3EF1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bookmarkStart w:id="3" w:name="_Hlk84515989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De </w:t>
      </w:r>
      <w:r w:rsidRPr="00D8635A">
        <w:rPr>
          <w:rFonts w:asciiTheme="majorHAnsi" w:eastAsia="Times New Roman" w:hAnsiTheme="majorHAnsi" w:cstheme="majorHAnsi"/>
          <w:sz w:val="24"/>
          <w:szCs w:val="24"/>
          <w:lang w:eastAsia="pt-BR"/>
        </w:rPr>
        <w:t>maneira g</w:t>
      </w:r>
      <w:r w:rsidR="004307FB" w:rsidRPr="00D8635A">
        <w:rPr>
          <w:rFonts w:asciiTheme="majorHAnsi" w:eastAsia="Times New Roman" w:hAnsiTheme="majorHAnsi" w:cstheme="majorHAnsi"/>
          <w:sz w:val="24"/>
          <w:szCs w:val="24"/>
          <w:lang w:eastAsia="pt-BR"/>
        </w:rPr>
        <w:t>e</w:t>
      </w:r>
      <w:r w:rsidRPr="00D8635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ral,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seus dados pessoais ou dados pessoais sensíveis serão armazenados pelo período mínimo, de acordo com a tabela abaixo:</w:t>
      </w:r>
    </w:p>
    <w:p w14:paraId="5284A873" w14:textId="33089141" w:rsidR="009A3EF1" w:rsidRDefault="009A3EF1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3EF1" w14:paraId="0B5253C9" w14:textId="77777777" w:rsidTr="009A3EF1">
        <w:tc>
          <w:tcPr>
            <w:tcW w:w="4247" w:type="dxa"/>
          </w:tcPr>
          <w:p w14:paraId="480B4E74" w14:textId="15E772BA" w:rsidR="009A3EF1" w:rsidRP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Período de armazenamento</w:t>
            </w:r>
          </w:p>
        </w:tc>
        <w:tc>
          <w:tcPr>
            <w:tcW w:w="4247" w:type="dxa"/>
          </w:tcPr>
          <w:p w14:paraId="74CD841D" w14:textId="62F38165" w:rsidR="009A3EF1" w:rsidRP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Base Legal</w:t>
            </w:r>
          </w:p>
        </w:tc>
      </w:tr>
      <w:tr w:rsidR="009A3EF1" w14:paraId="0A8E146D" w14:textId="77777777" w:rsidTr="009A3EF1">
        <w:tc>
          <w:tcPr>
            <w:tcW w:w="8494" w:type="dxa"/>
            <w:gridSpan w:val="2"/>
          </w:tcPr>
          <w:p w14:paraId="1BE064F7" w14:textId="544FAD90" w:rsidR="009A3EF1" w:rsidRPr="009A3EF1" w:rsidRDefault="009A3EF1" w:rsidP="00FA1D0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Dados cadastrais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ou dados financeiros</w:t>
            </w:r>
          </w:p>
        </w:tc>
      </w:tr>
      <w:tr w:rsidR="009A3EF1" w14:paraId="3514894C" w14:textId="77777777" w:rsidTr="009A3EF1">
        <w:tc>
          <w:tcPr>
            <w:tcW w:w="4247" w:type="dxa"/>
          </w:tcPr>
          <w:p w14:paraId="4F3F6690" w14:textId="36DBE3B6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lastRenderedPageBreak/>
              <w:t>5 anos após o término da relação</w:t>
            </w:r>
          </w:p>
        </w:tc>
        <w:tc>
          <w:tcPr>
            <w:tcW w:w="4247" w:type="dxa"/>
          </w:tcPr>
          <w:p w14:paraId="4E4E836B" w14:textId="0B92B05F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Art.</w:t>
            </w:r>
            <w:r w:rsidR="006121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 27</w:t>
            </w: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 e 34 do Código de Defesa do Consumidor</w:t>
            </w:r>
          </w:p>
        </w:tc>
      </w:tr>
      <w:tr w:rsidR="009A3EF1" w14:paraId="178E232C" w14:textId="77777777" w:rsidTr="009A3EF1">
        <w:tc>
          <w:tcPr>
            <w:tcW w:w="8494" w:type="dxa"/>
            <w:gridSpan w:val="2"/>
          </w:tcPr>
          <w:p w14:paraId="49BA9FB8" w14:textId="38A52852" w:rsidR="009A3EF1" w:rsidRPr="009A3EF1" w:rsidRDefault="009A3EF1" w:rsidP="00FA1D05">
            <w:pPr>
              <w:tabs>
                <w:tab w:val="left" w:pos="1950"/>
              </w:tabs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Dados de saúde armazenados em prontuário (Dados Pessoais Sensíveis)</w:t>
            </w:r>
          </w:p>
        </w:tc>
      </w:tr>
      <w:tr w:rsidR="009A3EF1" w14:paraId="34D93F1C" w14:textId="77777777" w:rsidTr="009A3EF1">
        <w:tc>
          <w:tcPr>
            <w:tcW w:w="4247" w:type="dxa"/>
          </w:tcPr>
          <w:p w14:paraId="4F91DA88" w14:textId="52C617B0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20 anos após o último registro em prontuário</w:t>
            </w:r>
          </w:p>
        </w:tc>
        <w:tc>
          <w:tcPr>
            <w:tcW w:w="4247" w:type="dxa"/>
          </w:tcPr>
          <w:p w14:paraId="29797DBB" w14:textId="39DE5F47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Art. 6º da Lei nº 13.787/2018</w:t>
            </w:r>
          </w:p>
        </w:tc>
      </w:tr>
      <w:tr w:rsidR="009A3EF1" w14:paraId="69FF5577" w14:textId="77777777" w:rsidTr="009A3EF1">
        <w:tc>
          <w:tcPr>
            <w:tcW w:w="8494" w:type="dxa"/>
            <w:gridSpan w:val="2"/>
          </w:tcPr>
          <w:p w14:paraId="3E7A042F" w14:textId="00404F13" w:rsidR="009A3EF1" w:rsidRPr="009A3EF1" w:rsidRDefault="009A3EF1" w:rsidP="00FA1D0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Outros Dados</w:t>
            </w:r>
          </w:p>
        </w:tc>
      </w:tr>
      <w:tr w:rsidR="009A3EF1" w14:paraId="735B2BE2" w14:textId="77777777" w:rsidTr="009A3EF1">
        <w:tc>
          <w:tcPr>
            <w:tcW w:w="4247" w:type="dxa"/>
          </w:tcPr>
          <w:p w14:paraId="2F5B28A9" w14:textId="216F9A99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Enquanto durar a relação e não houver pedido de apagamento ou revogação de consentimento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, </w:t>
            </w:r>
            <w:r w:rsidR="008B403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ou poderão ser conservados de acordo com as determinações legais.</w:t>
            </w:r>
          </w:p>
        </w:tc>
        <w:tc>
          <w:tcPr>
            <w:tcW w:w="4247" w:type="dxa"/>
          </w:tcPr>
          <w:p w14:paraId="5733A559" w14:textId="518A91DC" w:rsidR="009A3EF1" w:rsidRDefault="009A3EF1" w:rsidP="00FA1D0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Art. 9, Inciso II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e artigo 16 </w:t>
            </w:r>
            <w:r w:rsidRPr="009A3EF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da Lei Geral de Proteção de Dados Pessoais</w:t>
            </w:r>
            <w:r w:rsidR="008B403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</w:tbl>
    <w:p w14:paraId="7F65E281" w14:textId="12CB9754" w:rsidR="009A3EF1" w:rsidRDefault="009A3EF1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bookmarkEnd w:id="3"/>
    <w:p w14:paraId="0DAE8C19" w14:textId="60941C61" w:rsidR="005D5AF3" w:rsidRDefault="009A3EF1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Após o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período de armazenamento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 dados pessoais serão excluídos de nossas bases de dados ou anonimizados, ressalvadas as hipóteses legalmente previstas no artigo 16 lei geral de proteção de dados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ou demais legislações, conforme mencionado no tópico acima.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Tais informações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serão mantidas, a despeito da exclusão dos demais dados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0A0C5D1F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5EE84648" w14:textId="0AAF819F" w:rsidR="0000389F" w:rsidRDefault="00CF3535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Para saber sobre </w:t>
      </w:r>
      <w:r w:rsidR="005D5AF3"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 período de</w:t>
      </w:r>
      <w:r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retenção de um </w:t>
      </w:r>
      <w:r w:rsidR="005D5AF3"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dado pessoal</w:t>
      </w:r>
      <w:r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específico você pode entrar em contato através do e-mail:</w:t>
      </w:r>
      <w:r w:rsidR="002A35BE"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www.ibol.com.br/dpo</w:t>
      </w:r>
      <w:r w:rsid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</w:p>
    <w:p w14:paraId="3747205D" w14:textId="77777777" w:rsidR="00CF3535" w:rsidRPr="00567CE6" w:rsidRDefault="00CF3535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1510070D" w14:textId="6084B64B" w:rsidR="00567CE6" w:rsidRDefault="00567CE6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6. </w:t>
      </w:r>
      <w:r w:rsidR="005D5A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Segurança dos dados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32976C50" w14:textId="77777777" w:rsidR="0000389F" w:rsidRPr="00567CE6" w:rsidRDefault="0000389F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</w:p>
    <w:p w14:paraId="395227C2" w14:textId="175D361F" w:rsidR="00505DF9" w:rsidRDefault="00505DF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IBOL</w:t>
      </w: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se compromete a aplicar as medidas técnicas e organizativas aptas a proteger os dados pessoais de acessos não autorizados e de situações de destruição, perda, alteração, comunicação ou difusão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6DF1FE27" w14:textId="77777777" w:rsidR="004C2D1F" w:rsidRPr="00505DF9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2A52A35A" w14:textId="20BB537A" w:rsidR="005D5AF3" w:rsidRDefault="00307187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Realizamos o armazenamento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em banco de dados eletrônicos ou em locais físicos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em ambiente seguro e idôneo.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Adotamos ainda </w:t>
      </w:r>
      <w:r w:rsidR="006906BB" w:rsidRP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Políticas de Segurança, treinamentos/conscientização de colaboradores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</w:t>
      </w:r>
      <w:r w:rsidR="006906BB" w:rsidRP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acordos de confidencialidade.</w:t>
      </w:r>
    </w:p>
    <w:p w14:paraId="3936C385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470870B" w14:textId="77B01587" w:rsidR="00505DF9" w:rsidRPr="00505DF9" w:rsidRDefault="00505DF9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Para a garantia da segurança, serão adotadas soluções que levem em consideração: as técnicas adequadas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</w:t>
      </w: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os custos de aplicação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</w:t>
      </w: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a natureza, o âmbito, o contexto e as finalidades do tratamento</w:t>
      </w:r>
      <w:r w:rsidR="00474F2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, bem como </w:t>
      </w:r>
      <w:r w:rsidRPr="00505DF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os riscos para os direitos e liberdades do usuário.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Porém, 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nenhum método de armazenamento 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é </w:t>
      </w:r>
      <w:r w:rsidR="006906BB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absolutamente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segur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 livre de riscos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</w:t>
      </w:r>
      <w:r w:rsidR="0030718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por isso, 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apesar de todos os nossos protocolos de segurança, 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podem ocorrer 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problemas </w:t>
      </w:r>
      <w:r w:rsidR="00C94B8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ocasionados exclusivamente por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terceiros</w:t>
      </w:r>
      <w:r w:rsidR="00C94B8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, 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falhas técnicas, 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ataques cibernéticos</w:t>
      </w:r>
      <w:r w:rsidR="006906B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vírus</w:t>
      </w:r>
      <w:r w:rsidR="005D5AF3" w:rsidRP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ou em decorrência da negligência ou imprudência do próprio </w:t>
      </w:r>
      <w:r w:rsidR="00C94B8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titular.</w:t>
      </w:r>
    </w:p>
    <w:p w14:paraId="29C15D4B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04E48FE6" w14:textId="04F79951" w:rsidR="00567CE6" w:rsidRDefault="006906BB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Na hipótese de ocorrência de 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incidentes de segurança que possa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m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gerar risco</w:t>
      </w:r>
      <w:r w:rsidR="005D5A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s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ou </w:t>
      </w:r>
      <w:r w:rsidR="005D5AF3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danos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ao Titular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tomaremos as providências para remediar as consequências do fato, 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comunicaremos aos afetados e </w:t>
      </w:r>
      <w:r w:rsidR="0030718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à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Autoridade Nacional de Proteção de Dados sobre o ocorrido, em consonância com as disposições da Lei Geral de Proteção de Dados.</w:t>
      </w:r>
    </w:p>
    <w:p w14:paraId="4E6EDE91" w14:textId="77777777" w:rsidR="005D5AF3" w:rsidRDefault="005D5AF3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24F4457D" w14:textId="5E523250" w:rsidR="00567CE6" w:rsidRPr="00567CE6" w:rsidRDefault="00307187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7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. Cookies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0788C91A" w14:textId="77777777" w:rsidR="001A0BC6" w:rsidRDefault="001A0BC6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720D9E18" w14:textId="4E981B85" w:rsidR="001A0BC6" w:rsidRDefault="001A0BC6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São </w:t>
      </w:r>
      <w:r w:rsidRPr="001A0BC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arquivos enviados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ao site,</w:t>
      </w:r>
      <w:r w:rsidRPr="001A0BC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que armazenam as preferências e outras informações, com a finalidade de personalizar a navegação de acordo com o seu perfil.</w:t>
      </w:r>
    </w:p>
    <w:p w14:paraId="70122790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6ADA08B1" w14:textId="7A24C7CE" w:rsidR="00567CE6" w:rsidRPr="00567CE6" w:rsidRDefault="00567CE6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lastRenderedPageBreak/>
        <w:t xml:space="preserve">Você pode, a qualquer tempo e sem nenhum custo, alterar as permissões, bloquear ou recusar os Cookies. </w:t>
      </w:r>
      <w:r w:rsidR="002A35BE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Entretanto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, a revogação do consentimento de determinados Cookies pode inviabilizar o funcionamento correto de alguns recursos</w:t>
      </w:r>
      <w:r w:rsid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3E75EDFB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17B569BD" w14:textId="45573AC2" w:rsidR="00567CE6" w:rsidRPr="00567CE6" w:rsidRDefault="00567CE6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Para gerenciar os cookies do seu navegador, basta fazê-lo diretamente nas configurações do navegador, na área de gestão de Cookies. </w:t>
      </w:r>
    </w:p>
    <w:p w14:paraId="68B3DB4E" w14:textId="77777777" w:rsidR="004C2D1F" w:rsidRDefault="004C2D1F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25A647E9" w14:textId="4D37974A" w:rsidR="00567CE6" w:rsidRDefault="002A35BE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M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aiores informações sobre os Cookies que utilizamos e como eles funcionam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estão disponíveis</w:t>
      </w:r>
      <w:r w:rsidR="00567CE6"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na nossa Política de Cookies</w:t>
      </w:r>
      <w:r w:rsidR="001A0BC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.</w:t>
      </w:r>
    </w:p>
    <w:p w14:paraId="5A415E29" w14:textId="77777777" w:rsidR="00F60678" w:rsidRPr="00567CE6" w:rsidRDefault="00F60678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55D30174" w14:textId="12610374" w:rsidR="00567CE6" w:rsidRPr="00567CE6" w:rsidRDefault="00307187" w:rsidP="00FA1D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8</w:t>
      </w:r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. </w:t>
      </w:r>
      <w:bookmarkStart w:id="4" w:name="_Hlk84516356"/>
      <w:r w:rsidR="00567CE6" w:rsidRPr="00567CE6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Encarregado de Proteção de Dados</w:t>
      </w:r>
      <w:r w:rsidR="008C034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14:paraId="2B0C0802" w14:textId="77777777" w:rsidR="00A37AF9" w:rsidRDefault="00A37AF9" w:rsidP="00FA1D05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</w:p>
    <w:p w14:paraId="55C939CB" w14:textId="031BBF67" w:rsidR="00567CE6" w:rsidRPr="00567CE6" w:rsidRDefault="00567CE6" w:rsidP="00FA1D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Caso tenha dúvidas sobre esta Política de Privacidade ou sobre os dados pessoais que tratamos,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307187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ou para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registrar reclamações ou denunciar incidentes,</w:t>
      </w: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você pode entrar em contato com o nosso Encarregado de Proteção de Dados Pessoais, através do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canal</w:t>
      </w:r>
      <w:r w:rsid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:</w:t>
      </w:r>
      <w:r w:rsidR="00013FC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 xml:space="preserve"> </w:t>
      </w:r>
      <w:r w:rsidR="002A35BE" w:rsidRPr="002A35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www.ibol.com.br/dpo</w:t>
      </w:r>
    </w:p>
    <w:p w14:paraId="7DA41F62" w14:textId="77777777" w:rsidR="004C2D1F" w:rsidRDefault="004C2D1F" w:rsidP="00FA1D05">
      <w:pPr>
        <w:spacing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60CD8D" w14:textId="56F12EFA" w:rsidR="00013FCD" w:rsidRPr="00013FCD" w:rsidRDefault="00013FCD" w:rsidP="00FA1D05">
      <w:pPr>
        <w:spacing w:after="0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Pr="00013FCD">
        <w:rPr>
          <w:rFonts w:asciiTheme="majorHAnsi" w:hAnsiTheme="majorHAnsi" w:cstheme="majorHAnsi"/>
          <w:color w:val="000000" w:themeColor="text1"/>
          <w:sz w:val="24"/>
          <w:szCs w:val="24"/>
        </w:rPr>
        <w:t>ara diminuir o risco de que outra pessoa faça solicitações em seu nome</w:t>
      </w:r>
      <w:r w:rsidR="00474F2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sem autorização legal</w:t>
      </w:r>
      <w:r w:rsidRPr="00013FCD">
        <w:rPr>
          <w:rFonts w:asciiTheme="majorHAnsi" w:hAnsiTheme="majorHAnsi" w:cstheme="majorHAnsi"/>
          <w:color w:val="000000" w:themeColor="text1"/>
          <w:sz w:val="24"/>
          <w:szCs w:val="24"/>
        </w:rPr>
        <w:t>, solicitaremos alguns dados para nos certificarmos da sua identidade.</w:t>
      </w:r>
    </w:p>
    <w:p w14:paraId="657BA897" w14:textId="59208C6E" w:rsidR="006A0D21" w:rsidRDefault="006A0D21" w:rsidP="00FA1D05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4A9457D" w14:textId="2ECE2B32" w:rsidR="00320666" w:rsidRPr="00320666" w:rsidRDefault="00307187" w:rsidP="00FA1D05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9. </w:t>
      </w:r>
      <w:r w:rsidR="00320666" w:rsidRPr="0032066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Atualizações Desta Política</w:t>
      </w:r>
      <w:r w:rsidR="008C034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</w:p>
    <w:bookmarkEnd w:id="4"/>
    <w:p w14:paraId="50B84B47" w14:textId="492CC22D" w:rsidR="00013FCD" w:rsidRDefault="00013FCD" w:rsidP="00FA1D05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CC17649" w14:textId="110C76C1" w:rsidR="00A37AF9" w:rsidRPr="004C2D1F" w:rsidRDefault="002A35BE" w:rsidP="00FA1D05">
      <w:pPr>
        <w:spacing w:afterLines="60" w:after="144" w:line="240" w:lineRule="auto"/>
        <w:ind w:firstLine="567"/>
        <w:rPr>
          <w:rFonts w:asciiTheme="majorHAnsi" w:hAnsiTheme="majorHAnsi" w:cstheme="majorHAnsi"/>
          <w:lang w:eastAsia="pt-BR"/>
        </w:rPr>
      </w:pPr>
      <w:bookmarkStart w:id="5" w:name="_Hlk84516035"/>
      <w:r w:rsidRPr="004C2D1F">
        <w:rPr>
          <w:rFonts w:asciiTheme="majorHAnsi" w:hAnsiTheme="majorHAnsi" w:cstheme="majorHAnsi"/>
          <w:lang w:eastAsia="pt-BR"/>
        </w:rPr>
        <w:t>Esta</w:t>
      </w:r>
      <w:r w:rsidR="00A37AF9" w:rsidRPr="004C2D1F">
        <w:rPr>
          <w:rFonts w:asciiTheme="majorHAnsi" w:hAnsiTheme="majorHAnsi" w:cstheme="majorHAnsi"/>
          <w:lang w:eastAsia="pt-BR"/>
        </w:rPr>
        <w:t xml:space="preserve"> Política de Privacidade foi atualizada pela </w:t>
      </w:r>
      <w:r w:rsidR="00A37AF9" w:rsidRPr="004C2D1F">
        <w:rPr>
          <w:rFonts w:asciiTheme="majorHAnsi" w:hAnsiTheme="majorHAnsi" w:cstheme="majorHAnsi"/>
        </w:rPr>
        <w:t>última</w:t>
      </w:r>
      <w:r w:rsidR="00A37AF9" w:rsidRPr="004C2D1F">
        <w:rPr>
          <w:rFonts w:asciiTheme="majorHAnsi" w:hAnsiTheme="majorHAnsi" w:cstheme="majorHAnsi"/>
          <w:lang w:eastAsia="pt-BR"/>
        </w:rPr>
        <w:t xml:space="preserve"> vez em: </w:t>
      </w:r>
      <w:r w:rsidR="003F01D6">
        <w:rPr>
          <w:rFonts w:asciiTheme="majorHAnsi" w:hAnsiTheme="majorHAnsi" w:cstheme="majorHAnsi"/>
          <w:i/>
          <w:iCs/>
          <w:color w:val="FF0000"/>
          <w:bdr w:val="none" w:sz="0" w:space="0" w:color="auto" w:frame="1"/>
          <w:lang w:eastAsia="pt-BR"/>
        </w:rPr>
        <w:t>18</w:t>
      </w:r>
      <w:r w:rsidR="00925720" w:rsidRPr="004C2D1F">
        <w:rPr>
          <w:rFonts w:asciiTheme="majorHAnsi" w:hAnsiTheme="majorHAnsi" w:cstheme="majorHAnsi"/>
          <w:i/>
          <w:iCs/>
          <w:color w:val="FF0000"/>
          <w:bdr w:val="none" w:sz="0" w:space="0" w:color="auto" w:frame="1"/>
          <w:lang w:eastAsia="pt-BR"/>
        </w:rPr>
        <w:t>/10/2021</w:t>
      </w:r>
      <w:r w:rsidR="004C2D1F">
        <w:rPr>
          <w:rFonts w:asciiTheme="majorHAnsi" w:hAnsiTheme="majorHAnsi" w:cstheme="majorHAnsi"/>
          <w:i/>
          <w:iCs/>
          <w:color w:val="FF0000"/>
          <w:bdr w:val="none" w:sz="0" w:space="0" w:color="auto" w:frame="1"/>
          <w:lang w:eastAsia="pt-BR"/>
        </w:rPr>
        <w:t>.</w:t>
      </w:r>
    </w:p>
    <w:p w14:paraId="55221AF4" w14:textId="1E4CB881" w:rsidR="00013FCD" w:rsidRDefault="00013FCD" w:rsidP="00FA1D05">
      <w:pPr>
        <w:spacing w:afterLines="60" w:after="144" w:line="24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13FCD">
        <w:rPr>
          <w:rFonts w:asciiTheme="majorHAnsi" w:hAnsiTheme="majorHAnsi" w:cstheme="majorHAnsi"/>
          <w:color w:val="000000" w:themeColor="text1"/>
          <w:sz w:val="24"/>
          <w:szCs w:val="24"/>
        </w:rPr>
        <w:t>Decorrente de eventuais mudanças na legislação em vigor ou d</w:t>
      </w:r>
      <w:r w:rsidR="00320666">
        <w:rPr>
          <w:rFonts w:asciiTheme="majorHAnsi" w:hAnsiTheme="majorHAnsi" w:cstheme="majorHAnsi"/>
          <w:color w:val="000000" w:themeColor="text1"/>
          <w:sz w:val="24"/>
          <w:szCs w:val="24"/>
        </w:rPr>
        <w:t>o aprimoramento ou</w:t>
      </w:r>
      <w:r w:rsidRPr="00013FC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criação de novos serviços </w:t>
      </w:r>
      <w:r w:rsidR="00320666">
        <w:rPr>
          <w:rFonts w:asciiTheme="majorHAnsi" w:hAnsiTheme="majorHAnsi" w:cstheme="majorHAnsi"/>
          <w:color w:val="000000" w:themeColor="text1"/>
          <w:sz w:val="24"/>
          <w:szCs w:val="24"/>
        </w:rPr>
        <w:t>pelo IBOL</w:t>
      </w:r>
      <w:r w:rsidRPr="00013FCD">
        <w:rPr>
          <w:rFonts w:asciiTheme="majorHAnsi" w:hAnsiTheme="majorHAnsi" w:cstheme="majorHAnsi"/>
          <w:color w:val="000000" w:themeColor="text1"/>
          <w:sz w:val="24"/>
          <w:szCs w:val="24"/>
        </w:rPr>
        <w:t>, esta política poderá necessitar atualizações.</w:t>
      </w:r>
      <w:r w:rsidR="009B63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Recomendamos que esta página seja visitada rotineiramente.</w:t>
      </w:r>
    </w:p>
    <w:p w14:paraId="68CCD48C" w14:textId="6EDB85F0" w:rsidR="00A37AF9" w:rsidRDefault="00A37AF9" w:rsidP="00FA1D05">
      <w:pPr>
        <w:shd w:val="clear" w:color="auto" w:fill="FFFFFF"/>
        <w:spacing w:afterLines="60" w:after="144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</w:pPr>
      <w:r w:rsidRPr="00567CE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Ao utilizar nossos serviços e fornecer seus dados pessoais após tais modificações, você as consente. </w:t>
      </w:r>
      <w:bookmarkStart w:id="6" w:name="_GoBack"/>
      <w:bookmarkEnd w:id="6"/>
    </w:p>
    <w:bookmarkEnd w:id="5"/>
    <w:p w14:paraId="1F505B57" w14:textId="77777777" w:rsidR="00A37AF9" w:rsidRPr="00567CE6" w:rsidRDefault="00A37AF9" w:rsidP="00FA1D05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A37AF9" w:rsidRPr="00567CE6" w:rsidSect="0003289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velyn" w:date="2021-10-11T13:53:00Z" w:initials="E">
    <w:p w14:paraId="7BE52BD4" w14:textId="393D82B6" w:rsidR="00DF663D" w:rsidRDefault="00DF663D">
      <w:pPr>
        <w:pStyle w:val="Textodecomentrio"/>
      </w:pPr>
      <w:r>
        <w:rPr>
          <w:rStyle w:val="Refdecomentrio"/>
        </w:rPr>
        <w:annotationRef/>
      </w:r>
      <w:r>
        <w:t>Esclarecer o que é cookies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52B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E1"/>
    <w:multiLevelType w:val="multilevel"/>
    <w:tmpl w:val="9C2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0531F"/>
    <w:multiLevelType w:val="multilevel"/>
    <w:tmpl w:val="0C6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A4001"/>
    <w:multiLevelType w:val="hybridMultilevel"/>
    <w:tmpl w:val="65306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A57"/>
    <w:multiLevelType w:val="multilevel"/>
    <w:tmpl w:val="3D22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E1221"/>
    <w:multiLevelType w:val="multilevel"/>
    <w:tmpl w:val="689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04AE8"/>
    <w:multiLevelType w:val="multilevel"/>
    <w:tmpl w:val="B5F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5801AD"/>
    <w:multiLevelType w:val="multilevel"/>
    <w:tmpl w:val="CC1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C4CA8"/>
    <w:multiLevelType w:val="multilevel"/>
    <w:tmpl w:val="F7E4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003B45"/>
    <w:multiLevelType w:val="hybridMultilevel"/>
    <w:tmpl w:val="269CA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85B"/>
    <w:multiLevelType w:val="hybridMultilevel"/>
    <w:tmpl w:val="C5F86A7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75011"/>
    <w:multiLevelType w:val="multilevel"/>
    <w:tmpl w:val="A804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714D2"/>
    <w:multiLevelType w:val="multilevel"/>
    <w:tmpl w:val="D4A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1E6D19"/>
    <w:multiLevelType w:val="multilevel"/>
    <w:tmpl w:val="42B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3013D"/>
    <w:multiLevelType w:val="hybridMultilevel"/>
    <w:tmpl w:val="8B384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587"/>
    <w:multiLevelType w:val="multilevel"/>
    <w:tmpl w:val="981E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C6265E"/>
    <w:multiLevelType w:val="multilevel"/>
    <w:tmpl w:val="2172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8B6EC0"/>
    <w:multiLevelType w:val="multilevel"/>
    <w:tmpl w:val="0CD0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C5024"/>
    <w:multiLevelType w:val="hybridMultilevel"/>
    <w:tmpl w:val="8CE4A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E7EA8"/>
    <w:multiLevelType w:val="multilevel"/>
    <w:tmpl w:val="B2B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6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11"/>
  </w:num>
  <w:num w:numId="15">
    <w:abstractNumId w:val="8"/>
  </w:num>
  <w:num w:numId="16">
    <w:abstractNumId w:val="15"/>
  </w:num>
  <w:num w:numId="17">
    <w:abstractNumId w:val="0"/>
  </w:num>
  <w:num w:numId="18">
    <w:abstractNumId w:val="18"/>
  </w:num>
  <w:num w:numId="1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lyn">
    <w15:presenceInfo w15:providerId="AD" w15:userId="S-1-5-21-3718365742-1633412336-3910808819-9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E6"/>
    <w:rsid w:val="0000389F"/>
    <w:rsid w:val="00013FCD"/>
    <w:rsid w:val="00016E2A"/>
    <w:rsid w:val="00032895"/>
    <w:rsid w:val="000D27E1"/>
    <w:rsid w:val="001A0BC6"/>
    <w:rsid w:val="001B1856"/>
    <w:rsid w:val="001C3056"/>
    <w:rsid w:val="001E3F1C"/>
    <w:rsid w:val="00205793"/>
    <w:rsid w:val="00270597"/>
    <w:rsid w:val="00293F65"/>
    <w:rsid w:val="002A35BE"/>
    <w:rsid w:val="002D72F5"/>
    <w:rsid w:val="00307187"/>
    <w:rsid w:val="00320666"/>
    <w:rsid w:val="00377991"/>
    <w:rsid w:val="0039380A"/>
    <w:rsid w:val="003D2AE6"/>
    <w:rsid w:val="003F01D6"/>
    <w:rsid w:val="004307FB"/>
    <w:rsid w:val="00474F29"/>
    <w:rsid w:val="004C1610"/>
    <w:rsid w:val="004C2D1F"/>
    <w:rsid w:val="00505DF9"/>
    <w:rsid w:val="00512800"/>
    <w:rsid w:val="00515CA3"/>
    <w:rsid w:val="00564C1D"/>
    <w:rsid w:val="00567CE6"/>
    <w:rsid w:val="00592F7F"/>
    <w:rsid w:val="005D5AF3"/>
    <w:rsid w:val="00612178"/>
    <w:rsid w:val="00682519"/>
    <w:rsid w:val="006906BB"/>
    <w:rsid w:val="006A0D21"/>
    <w:rsid w:val="006F72F0"/>
    <w:rsid w:val="00794DDC"/>
    <w:rsid w:val="0079723F"/>
    <w:rsid w:val="00797CAF"/>
    <w:rsid w:val="007C13F7"/>
    <w:rsid w:val="00805077"/>
    <w:rsid w:val="00812F31"/>
    <w:rsid w:val="00824FD5"/>
    <w:rsid w:val="008251DD"/>
    <w:rsid w:val="0084072D"/>
    <w:rsid w:val="0086098A"/>
    <w:rsid w:val="008A3643"/>
    <w:rsid w:val="008B4035"/>
    <w:rsid w:val="008B7A2D"/>
    <w:rsid w:val="008C0349"/>
    <w:rsid w:val="008D177D"/>
    <w:rsid w:val="00907E1D"/>
    <w:rsid w:val="00925720"/>
    <w:rsid w:val="009A3EF1"/>
    <w:rsid w:val="009B0034"/>
    <w:rsid w:val="009B635C"/>
    <w:rsid w:val="009F53FD"/>
    <w:rsid w:val="009F7F69"/>
    <w:rsid w:val="00A2322B"/>
    <w:rsid w:val="00A37AF9"/>
    <w:rsid w:val="00A46BFB"/>
    <w:rsid w:val="00A522B9"/>
    <w:rsid w:val="00A700EF"/>
    <w:rsid w:val="00A761A3"/>
    <w:rsid w:val="00A8562B"/>
    <w:rsid w:val="00B16397"/>
    <w:rsid w:val="00BC5AFF"/>
    <w:rsid w:val="00BF3DCD"/>
    <w:rsid w:val="00C06CB1"/>
    <w:rsid w:val="00C33AFD"/>
    <w:rsid w:val="00C8128B"/>
    <w:rsid w:val="00C94B8B"/>
    <w:rsid w:val="00CC1139"/>
    <w:rsid w:val="00CF3535"/>
    <w:rsid w:val="00D22D0B"/>
    <w:rsid w:val="00D838B0"/>
    <w:rsid w:val="00D8635A"/>
    <w:rsid w:val="00DF3A9C"/>
    <w:rsid w:val="00DF663D"/>
    <w:rsid w:val="00E22395"/>
    <w:rsid w:val="00E36A31"/>
    <w:rsid w:val="00E46C15"/>
    <w:rsid w:val="00E64571"/>
    <w:rsid w:val="00E975A8"/>
    <w:rsid w:val="00EB4A12"/>
    <w:rsid w:val="00EB7081"/>
    <w:rsid w:val="00ED7F34"/>
    <w:rsid w:val="00F04E5A"/>
    <w:rsid w:val="00F55E9A"/>
    <w:rsid w:val="00F60678"/>
    <w:rsid w:val="00F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B53C"/>
  <w15:chartTrackingRefBased/>
  <w15:docId w15:val="{64F6DF86-D0B7-47E4-B3D8-63EF878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67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6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67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67C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C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67C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6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67CE6"/>
    <w:rPr>
      <w:i/>
      <w:iCs/>
    </w:rPr>
  </w:style>
  <w:style w:type="character" w:styleId="Forte">
    <w:name w:val="Strong"/>
    <w:basedOn w:val="Fontepargpadro"/>
    <w:uiPriority w:val="22"/>
    <w:qFormat/>
    <w:rsid w:val="00567CE6"/>
    <w:rPr>
      <w:b/>
      <w:bCs/>
    </w:rPr>
  </w:style>
  <w:style w:type="character" w:styleId="Hyperlink">
    <w:name w:val="Hyperlink"/>
    <w:basedOn w:val="Fontepargpadro"/>
    <w:uiPriority w:val="99"/>
    <w:unhideWhenUsed/>
    <w:rsid w:val="00567CE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059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64571"/>
    <w:pPr>
      <w:ind w:left="720"/>
      <w:contextualSpacing/>
    </w:pPr>
  </w:style>
  <w:style w:type="character" w:customStyle="1" w:styleId="hps">
    <w:name w:val="hps"/>
    <w:basedOn w:val="Fontepargpadro"/>
    <w:rsid w:val="00BF3DCD"/>
  </w:style>
  <w:style w:type="table" w:styleId="Tabelacomgrade">
    <w:name w:val="Table Grid"/>
    <w:basedOn w:val="Tabelanormal"/>
    <w:uiPriority w:val="39"/>
    <w:rsid w:val="0039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66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6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6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6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63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bol.com.br/d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Blanche</dc:creator>
  <cp:keywords/>
  <dc:description/>
  <cp:lastModifiedBy>Evelyn</cp:lastModifiedBy>
  <cp:revision>3</cp:revision>
  <cp:lastPrinted>2021-10-07T20:50:00Z</cp:lastPrinted>
  <dcterms:created xsi:type="dcterms:W3CDTF">2021-10-18T18:27:00Z</dcterms:created>
  <dcterms:modified xsi:type="dcterms:W3CDTF">2021-10-18T18:27:00Z</dcterms:modified>
</cp:coreProperties>
</file>